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A659D">
        <w:rPr>
          <w:rFonts w:hint="eastAsia"/>
          <w:szCs w:val="21"/>
        </w:rPr>
        <w:t>２０１４</w:t>
      </w:r>
      <w:r w:rsidR="007840BC" w:rsidRPr="003635BC">
        <w:rPr>
          <w:rFonts w:hint="eastAsia"/>
          <w:szCs w:val="21"/>
        </w:rPr>
        <w:t>年４月１日から</w:t>
      </w:r>
      <w:r w:rsidR="00AD65C3">
        <w:rPr>
          <w:rFonts w:hint="eastAsia"/>
          <w:szCs w:val="21"/>
        </w:rPr>
        <w:t>２０２４年８月３１</w:t>
      </w:r>
      <w:bookmarkStart w:id="0" w:name="_GoBack"/>
      <w:bookmarkEnd w:id="0"/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056CA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6CA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65C3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A659D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8D274DE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63B83-E37A-4722-8F98-DAB7A826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2018-05-16T05:37:00Z</dcterms:created>
  <dcterms:modified xsi:type="dcterms:W3CDTF">2024-08-21T02:55:00Z</dcterms:modified>
</cp:coreProperties>
</file>